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hAnsi="宋体" w:eastAsia="方正小标宋_GBK"/>
          <w:sz w:val="44"/>
          <w:szCs w:val="24"/>
        </w:rPr>
      </w:pPr>
      <w:r>
        <w:rPr>
          <w:rFonts w:hint="eastAsia" w:ascii="方正小标宋_GBK" w:hAnsi="宋体" w:eastAsia="方正小标宋_GBK"/>
          <w:sz w:val="44"/>
          <w:szCs w:val="24"/>
        </w:rPr>
        <w:t>淮安市海绵城市规划建设管理办法</w:t>
      </w:r>
    </w:p>
    <w:p>
      <w:pPr>
        <w:adjustRightInd w:val="0"/>
        <w:snapToGrid w:val="0"/>
        <w:spacing w:line="600" w:lineRule="exact"/>
        <w:jc w:val="center"/>
        <w:rPr>
          <w:rFonts w:ascii="方正小标宋_GBK" w:eastAsia="方正小标宋_GBK"/>
          <w:sz w:val="44"/>
          <w:szCs w:val="24"/>
        </w:rPr>
      </w:pPr>
      <w:r>
        <w:rPr>
          <w:rFonts w:hint="eastAsia" w:ascii="方正小标宋_GBK" w:hAnsi="宋体" w:eastAsia="方正小标宋_GBK"/>
          <w:sz w:val="44"/>
          <w:szCs w:val="24"/>
        </w:rPr>
        <w:t>（送审稿）</w:t>
      </w:r>
    </w:p>
    <w:p>
      <w:pPr>
        <w:adjustRightInd w:val="0"/>
        <w:snapToGrid w:val="0"/>
        <w:spacing w:line="600" w:lineRule="exact"/>
        <w:jc w:val="center"/>
        <w:rPr>
          <w:b/>
          <w:sz w:val="44"/>
          <w:szCs w:val="24"/>
        </w:rPr>
      </w:pPr>
    </w:p>
    <w:p>
      <w:pPr>
        <w:adjustRightInd w:val="0"/>
        <w:snapToGrid w:val="0"/>
        <w:spacing w:line="560" w:lineRule="exact"/>
        <w:ind w:firstLine="640" w:firstLineChars="200"/>
        <w:rPr>
          <w:rFonts w:eastAsia="仿宋_GB2312"/>
          <w:sz w:val="32"/>
          <w:szCs w:val="24"/>
        </w:rPr>
      </w:pPr>
      <w:r>
        <w:rPr>
          <w:rFonts w:hint="eastAsia" w:eastAsia="黑体"/>
          <w:sz w:val="32"/>
          <w:szCs w:val="24"/>
        </w:rPr>
        <w:t>第一条</w:t>
      </w:r>
      <w:r>
        <w:rPr>
          <w:rFonts w:hint="eastAsia" w:eastAsia="仿宋_GB2312"/>
          <w:sz w:val="32"/>
          <w:szCs w:val="24"/>
        </w:rPr>
        <w:t>【制定目的】为规范我市海绵城市建设和管理，加快推进海绵城市建设工作，提升城市生态环境质量，</w:t>
      </w:r>
      <w:r>
        <w:rPr>
          <w:rFonts w:hint="eastAsia" w:ascii="仿宋_GB2312" w:eastAsia="仿宋_GB2312"/>
          <w:sz w:val="32"/>
          <w:szCs w:val="24"/>
        </w:rPr>
        <w:t>根据《中华人民共和国城乡规划法》《中华人民共和国建筑法》《国务院办公厅关于推进海绵城市建设的指导意见》（国办发〔2015〕75号）等有关法律、法规和政策规定，</w:t>
      </w:r>
      <w:r>
        <w:rPr>
          <w:rFonts w:hint="eastAsia" w:eastAsia="仿宋_GB2312"/>
          <w:sz w:val="32"/>
          <w:szCs w:val="24"/>
        </w:rPr>
        <w:t>结合我市实际，制定本办法。</w:t>
      </w:r>
    </w:p>
    <w:p>
      <w:pPr>
        <w:adjustRightInd w:val="0"/>
        <w:snapToGrid w:val="0"/>
        <w:spacing w:line="560" w:lineRule="exact"/>
        <w:ind w:firstLine="640" w:firstLineChars="200"/>
        <w:rPr>
          <w:rFonts w:eastAsia="仿宋_GB2312"/>
          <w:sz w:val="32"/>
          <w:szCs w:val="24"/>
        </w:rPr>
      </w:pPr>
      <w:bookmarkStart w:id="0" w:name="OLE_LINK3"/>
      <w:r>
        <w:rPr>
          <w:rFonts w:hint="eastAsia" w:eastAsia="黑体"/>
          <w:sz w:val="32"/>
          <w:szCs w:val="24"/>
        </w:rPr>
        <w:t>第二条【</w:t>
      </w:r>
      <w:r>
        <w:rPr>
          <w:rFonts w:hint="eastAsia" w:eastAsia="仿宋_GB2312"/>
          <w:sz w:val="32"/>
          <w:szCs w:val="24"/>
        </w:rPr>
        <w:t>适用范围</w:t>
      </w:r>
      <w:r>
        <w:rPr>
          <w:rFonts w:hint="eastAsia" w:eastAsia="黑体"/>
          <w:sz w:val="32"/>
          <w:szCs w:val="24"/>
        </w:rPr>
        <w:t>】</w:t>
      </w:r>
      <w:r>
        <w:rPr>
          <w:rFonts w:hint="eastAsia" w:eastAsia="仿宋_GB2312"/>
          <w:sz w:val="32"/>
          <w:szCs w:val="24"/>
        </w:rPr>
        <w:t>淮安市城区范围内的新建、改建、扩建工程项目，涉及海绵城市相关规划建设的管理活动适用本办法。</w:t>
      </w:r>
    </w:p>
    <w:p>
      <w:pPr>
        <w:adjustRightInd w:val="0"/>
        <w:snapToGrid w:val="0"/>
        <w:spacing w:line="560" w:lineRule="exact"/>
        <w:ind w:firstLine="640" w:firstLineChars="200"/>
        <w:rPr>
          <w:rFonts w:eastAsia="仿宋_GB2312"/>
          <w:sz w:val="32"/>
          <w:szCs w:val="24"/>
        </w:rPr>
      </w:pPr>
      <w:r>
        <w:rPr>
          <w:rFonts w:hint="eastAsia" w:eastAsia="黑体"/>
          <w:sz w:val="32"/>
          <w:szCs w:val="24"/>
        </w:rPr>
        <w:t>第三条</w:t>
      </w:r>
      <w:bookmarkEnd w:id="0"/>
      <w:r>
        <w:rPr>
          <w:rFonts w:hint="eastAsia" w:eastAsia="黑体"/>
          <w:sz w:val="32"/>
          <w:szCs w:val="24"/>
        </w:rPr>
        <w:t>【</w:t>
      </w:r>
      <w:r>
        <w:rPr>
          <w:rFonts w:hint="eastAsia" w:eastAsia="仿宋_GB2312"/>
          <w:sz w:val="32"/>
          <w:szCs w:val="24"/>
        </w:rPr>
        <w:t>名词解释</w:t>
      </w:r>
      <w:r>
        <w:rPr>
          <w:rFonts w:hint="eastAsia" w:eastAsia="黑体"/>
          <w:sz w:val="32"/>
          <w:szCs w:val="24"/>
        </w:rPr>
        <w:t>】</w:t>
      </w:r>
      <w:r>
        <w:rPr>
          <w:rFonts w:hint="eastAsia" w:eastAsia="仿宋_GB2312"/>
          <w:sz w:val="32"/>
          <w:szCs w:val="24"/>
        </w:rPr>
        <w:t>本办法所称海绵城市是指通过加强城市规划建设管理，统筹发挥自然生态功能和人工干预功能，有效控制雨水径流，实现自然积存、自然渗透、自然净化的城市发展方式。</w:t>
      </w:r>
    </w:p>
    <w:p>
      <w:pPr>
        <w:adjustRightInd w:val="0"/>
        <w:snapToGrid w:val="0"/>
        <w:spacing w:line="560" w:lineRule="exact"/>
        <w:ind w:firstLine="640" w:firstLineChars="200"/>
        <w:rPr>
          <w:rFonts w:eastAsia="仿宋_GB2312"/>
          <w:sz w:val="32"/>
          <w:szCs w:val="24"/>
        </w:rPr>
      </w:pPr>
      <w:r>
        <w:rPr>
          <w:rFonts w:hint="eastAsia" w:eastAsia="黑体"/>
          <w:sz w:val="32"/>
          <w:szCs w:val="24"/>
        </w:rPr>
        <w:t>第四条【</w:t>
      </w:r>
      <w:r>
        <w:rPr>
          <w:rFonts w:hint="eastAsia" w:eastAsia="仿宋_GB2312"/>
          <w:sz w:val="32"/>
          <w:szCs w:val="24"/>
        </w:rPr>
        <w:t>政府职能</w:t>
      </w:r>
      <w:r>
        <w:rPr>
          <w:rFonts w:hint="eastAsia" w:eastAsia="黑体"/>
          <w:sz w:val="32"/>
          <w:szCs w:val="24"/>
        </w:rPr>
        <w:t>】</w:t>
      </w:r>
      <w:r>
        <w:rPr>
          <w:rFonts w:hint="eastAsia" w:eastAsia="仿宋_GB2312"/>
          <w:sz w:val="32"/>
          <w:szCs w:val="24"/>
        </w:rPr>
        <w:t>市人民政府对海绵城市实行统一规划、建设和管理。各区人民政府（管委会）负责辖区内海绵城市建设和管理。</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住建部门负责指导、协调、推进海绵城市建设，并牵头相关部门对海绵城市建设全过程和运行维护实施监督管理，组织制定海绵城市项目运行维护管理制度和规程。自然资源和规划部门负责将海绵城市建设要求落实到城市规划管理工作中，并对海绵城市规划的实施情况依法实施监督管理。财政部门负责保证海绵城市公共基础设施建设和管理的投入，并对政府投入资金实施监督管理。</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发改、行政审批、水利、生态环境等部门，根据各自职责，具体负责做好海绵城市规划、建设和管理相关工作。</w:t>
      </w:r>
    </w:p>
    <w:p>
      <w:pPr>
        <w:adjustRightInd w:val="0"/>
        <w:snapToGrid w:val="0"/>
        <w:spacing w:line="560" w:lineRule="exact"/>
        <w:ind w:firstLine="640" w:firstLineChars="200"/>
        <w:rPr>
          <w:rFonts w:eastAsia="仿宋_GB2312"/>
          <w:sz w:val="32"/>
          <w:szCs w:val="24"/>
        </w:rPr>
      </w:pPr>
      <w:r>
        <w:rPr>
          <w:rFonts w:hint="eastAsia" w:eastAsia="黑体"/>
          <w:sz w:val="32"/>
          <w:szCs w:val="24"/>
        </w:rPr>
        <w:t>第五条</w:t>
      </w:r>
      <w:r>
        <w:rPr>
          <w:rFonts w:hint="eastAsia" w:eastAsia="仿宋_GB2312"/>
          <w:sz w:val="32"/>
          <w:szCs w:val="24"/>
        </w:rPr>
        <w:t>【规划要求】国土空间规划编制和修编时，应将海绵城市专项规划中年径流总量控制率等海绵城市建设控制性指标纳入国土空间规划指标体系。</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城市控制性详细规划应当落实海绵城市专项规划要求，将雨水年径流总量控制率、下沉式绿地率、透水铺装率、绿色屋顶率等海绵城市建设指标分解、细化到地块。</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城市道路、绿地、水系、排水防涝、生态环境保护等相关专项规划，应与海绵城市专项规划充分衔接，落实海绵城市建设内容和相关指标要求。</w:t>
      </w:r>
    </w:p>
    <w:p>
      <w:pPr>
        <w:adjustRightInd w:val="0"/>
        <w:snapToGrid w:val="0"/>
        <w:spacing w:line="560" w:lineRule="exact"/>
        <w:ind w:firstLine="640" w:firstLineChars="200"/>
        <w:rPr>
          <w:rFonts w:eastAsia="仿宋_GB2312"/>
          <w:sz w:val="32"/>
          <w:szCs w:val="24"/>
        </w:rPr>
      </w:pPr>
      <w:r>
        <w:rPr>
          <w:rFonts w:hint="eastAsia" w:eastAsia="黑体"/>
          <w:sz w:val="32"/>
          <w:szCs w:val="24"/>
        </w:rPr>
        <w:t>第六条</w:t>
      </w:r>
      <w:r>
        <w:rPr>
          <w:rFonts w:hint="eastAsia" w:eastAsia="仿宋_GB2312"/>
          <w:sz w:val="32"/>
          <w:szCs w:val="24"/>
        </w:rPr>
        <w:t>【供地条件】</w:t>
      </w:r>
      <w:r>
        <w:rPr>
          <w:rFonts w:eastAsia="仿宋_GB2312"/>
          <w:sz w:val="32"/>
          <w:szCs w:val="24"/>
        </w:rPr>
        <w:t>市</w:t>
      </w:r>
      <w:r>
        <w:rPr>
          <w:rFonts w:hint="eastAsia" w:eastAsia="仿宋_GB2312"/>
          <w:sz w:val="32"/>
          <w:szCs w:val="24"/>
        </w:rPr>
        <w:t>自然资源和规划部门在供应城市建设用地时，应当依据详细规划，将海绵城市建设主要指标纳入规划条件。</w:t>
      </w:r>
    </w:p>
    <w:p>
      <w:pPr>
        <w:adjustRightInd w:val="0"/>
        <w:snapToGrid w:val="0"/>
        <w:spacing w:line="560" w:lineRule="exact"/>
        <w:ind w:firstLine="640" w:firstLineChars="200"/>
        <w:rPr>
          <w:rFonts w:eastAsia="仿宋_GB2312"/>
          <w:spacing w:val="-4"/>
          <w:sz w:val="32"/>
          <w:szCs w:val="24"/>
        </w:rPr>
      </w:pPr>
      <w:r>
        <w:rPr>
          <w:rFonts w:hint="eastAsia" w:eastAsia="仿宋_GB2312"/>
          <w:sz w:val="32"/>
          <w:szCs w:val="24"/>
        </w:rPr>
        <w:t>土地划拨供地的建设项目，应在选址意见</w:t>
      </w:r>
      <w:r>
        <w:rPr>
          <w:rFonts w:hint="eastAsia" w:eastAsia="仿宋_GB2312"/>
          <w:spacing w:val="-4"/>
          <w:sz w:val="32"/>
          <w:szCs w:val="24"/>
        </w:rPr>
        <w:t>书中明确其海绵设施建设基本要求，并纳入土地划拨条件。</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土地出让供地的建设项目，应在规划条件中明确其海绵设施建设内容和要求，并纳入土地出让条件。</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市自然资源和规划部门对具有涵养水源功能的城市林地、草地、湿地等地块出让和使用进行管控，保证海绵城市建设项目土地需求。</w:t>
      </w:r>
    </w:p>
    <w:p>
      <w:pPr>
        <w:adjustRightInd w:val="0"/>
        <w:snapToGrid w:val="0"/>
        <w:spacing w:line="560" w:lineRule="exact"/>
        <w:ind w:firstLine="640" w:firstLineChars="200"/>
        <w:rPr>
          <w:rFonts w:eastAsia="仿宋_GB2312"/>
          <w:sz w:val="32"/>
          <w:szCs w:val="24"/>
        </w:rPr>
      </w:pPr>
      <w:r>
        <w:rPr>
          <w:rFonts w:hint="eastAsia" w:eastAsia="黑体"/>
          <w:sz w:val="32"/>
          <w:szCs w:val="24"/>
        </w:rPr>
        <w:t>第七条</w:t>
      </w:r>
      <w:r>
        <w:rPr>
          <w:rFonts w:hint="eastAsia" w:eastAsia="仿宋_GB2312"/>
          <w:sz w:val="32"/>
          <w:szCs w:val="24"/>
        </w:rPr>
        <w:t>【同步推进】统筹考虑建设项目全寿命周期，将海绵城市建设理念贯穿于项目设计、建设、管理的各个阶段，实现海绵设施与项目主体工程同步设计、同步施工、同步运营使用。</w:t>
      </w:r>
      <w:r>
        <w:rPr>
          <w:rFonts w:eastAsia="仿宋_GB2312"/>
          <w:sz w:val="32"/>
          <w:szCs w:val="24"/>
        </w:rPr>
        <w:t xml:space="preserve">  </w:t>
      </w:r>
    </w:p>
    <w:p>
      <w:pPr>
        <w:adjustRightInd w:val="0"/>
        <w:snapToGrid w:val="0"/>
        <w:spacing w:line="560" w:lineRule="exact"/>
        <w:ind w:firstLine="640" w:firstLineChars="200"/>
        <w:rPr>
          <w:rFonts w:eastAsia="仿宋_GB2312"/>
          <w:spacing w:val="-4"/>
          <w:sz w:val="32"/>
          <w:szCs w:val="24"/>
        </w:rPr>
      </w:pPr>
      <w:r>
        <w:rPr>
          <w:rFonts w:hint="eastAsia" w:eastAsia="黑体"/>
          <w:sz w:val="32"/>
          <w:szCs w:val="24"/>
        </w:rPr>
        <w:t>第八条</w:t>
      </w:r>
      <w:r>
        <w:rPr>
          <w:rFonts w:hint="eastAsia" w:eastAsia="仿宋_GB2312"/>
          <w:sz w:val="32"/>
          <w:szCs w:val="24"/>
        </w:rPr>
        <w:t>【立项审查】市、区发改部门在对政府投资项目的可行性研究报告、初步设计审批时，应对项目落实海绵城市建设要求情况进行审查</w:t>
      </w:r>
      <w:r>
        <w:rPr>
          <w:rFonts w:hint="eastAsia" w:eastAsia="仿宋_GB2312"/>
          <w:spacing w:val="-4"/>
          <w:sz w:val="32"/>
          <w:szCs w:val="24"/>
        </w:rPr>
        <w:t>。项目可行性研究报告应当设置海绵城市专篇，明确海绵城市建设要求。</w:t>
      </w:r>
    </w:p>
    <w:p>
      <w:pPr>
        <w:adjustRightInd w:val="0"/>
        <w:snapToGrid w:val="0"/>
        <w:spacing w:line="560" w:lineRule="exact"/>
        <w:ind w:firstLine="640" w:firstLineChars="200"/>
        <w:rPr>
          <w:rFonts w:eastAsia="仿宋_GB2312"/>
          <w:sz w:val="32"/>
          <w:szCs w:val="24"/>
        </w:rPr>
      </w:pPr>
      <w:r>
        <w:rPr>
          <w:rFonts w:eastAsia="仿宋_GB2312"/>
          <w:sz w:val="32"/>
          <w:szCs w:val="24"/>
        </w:rPr>
        <w:t>市</w:t>
      </w:r>
      <w:r>
        <w:rPr>
          <w:rFonts w:hint="eastAsia" w:eastAsia="仿宋_GB2312"/>
          <w:sz w:val="32"/>
          <w:szCs w:val="24"/>
        </w:rPr>
        <w:t>、</w:t>
      </w:r>
      <w:r>
        <w:rPr>
          <w:rFonts w:eastAsia="仿宋_GB2312"/>
          <w:sz w:val="32"/>
          <w:szCs w:val="24"/>
        </w:rPr>
        <w:t>区行政审批部门在审查社会投资项目申请报告时</w:t>
      </w:r>
      <w:r>
        <w:rPr>
          <w:rFonts w:hint="eastAsia" w:eastAsia="仿宋_GB2312"/>
          <w:sz w:val="32"/>
          <w:szCs w:val="24"/>
        </w:rPr>
        <w:t>，</w:t>
      </w:r>
      <w:r>
        <w:rPr>
          <w:rFonts w:eastAsia="仿宋_GB2312"/>
          <w:sz w:val="32"/>
          <w:szCs w:val="24"/>
        </w:rPr>
        <w:t>应</w:t>
      </w:r>
      <w:r>
        <w:rPr>
          <w:rFonts w:hint="eastAsia" w:eastAsia="仿宋_GB2312"/>
          <w:sz w:val="32"/>
          <w:szCs w:val="24"/>
        </w:rPr>
        <w:t>对项目落实海绵城市建设要求情况进行审查</w:t>
      </w:r>
      <w:r>
        <w:rPr>
          <w:rFonts w:hint="eastAsia" w:eastAsia="仿宋_GB2312"/>
          <w:spacing w:val="-4"/>
          <w:sz w:val="32"/>
          <w:szCs w:val="24"/>
        </w:rPr>
        <w:t>。</w:t>
      </w:r>
    </w:p>
    <w:p>
      <w:pPr>
        <w:adjustRightInd w:val="0"/>
        <w:snapToGrid w:val="0"/>
        <w:spacing w:line="560" w:lineRule="exact"/>
        <w:ind w:firstLine="640" w:firstLineChars="200"/>
        <w:rPr>
          <w:rFonts w:eastAsia="仿宋_GB2312"/>
          <w:sz w:val="32"/>
          <w:szCs w:val="24"/>
        </w:rPr>
      </w:pPr>
      <w:r>
        <w:rPr>
          <w:rFonts w:hint="eastAsia" w:eastAsia="黑体"/>
          <w:sz w:val="32"/>
          <w:szCs w:val="24"/>
        </w:rPr>
        <w:t>第九条</w:t>
      </w:r>
      <w:r>
        <w:rPr>
          <w:rFonts w:hint="eastAsia" w:eastAsia="仿宋_GB2312"/>
          <w:sz w:val="32"/>
          <w:szCs w:val="24"/>
        </w:rPr>
        <w:t>【设计管理】项目设计招标时，建设单位应在设计招标文件中编制海绵设施建设要求。设计单位提供的海绵设施设计方案应满足相关规范及要求。</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方案设计评审时，评审单位应按照国家、省、市项目建设相关规范及要求进行评审。</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项目设计单位提供的建设工程施工图设计文件应编制海绵城市专篇，并落实建设工程规划设计方案审查（批复）意见；提供的施工图设计文件，应满足国家、省和我市海绵城市相关技术规范和标准。</w:t>
      </w:r>
    </w:p>
    <w:p>
      <w:pPr>
        <w:adjustRightInd w:val="0"/>
        <w:snapToGrid w:val="0"/>
        <w:spacing w:line="560" w:lineRule="exact"/>
        <w:ind w:firstLine="640" w:firstLineChars="200"/>
        <w:rPr>
          <w:rFonts w:eastAsia="仿宋_GB2312"/>
          <w:sz w:val="32"/>
          <w:szCs w:val="24"/>
        </w:rPr>
      </w:pPr>
      <w:r>
        <w:rPr>
          <w:rFonts w:hint="eastAsia" w:eastAsia="黑体"/>
          <w:sz w:val="32"/>
          <w:szCs w:val="24"/>
        </w:rPr>
        <w:t>第十条</w:t>
      </w:r>
      <w:r>
        <w:rPr>
          <w:rFonts w:hint="eastAsia" w:eastAsia="仿宋_GB2312"/>
          <w:sz w:val="32"/>
          <w:szCs w:val="24"/>
        </w:rPr>
        <w:t>【图纸审查】施工图审查机构应当按照国家、省、市项目建设相关规范及技术要求对施工图设计文件海绵城市专篇进行审查，对不符合设计方案和海绵城市技术要求的，不得出具施工图审查合格书。</w:t>
      </w:r>
    </w:p>
    <w:p>
      <w:pPr>
        <w:adjustRightInd w:val="0"/>
        <w:snapToGrid w:val="0"/>
        <w:spacing w:line="560" w:lineRule="exact"/>
        <w:ind w:firstLine="640" w:firstLineChars="200"/>
        <w:rPr>
          <w:rFonts w:eastAsia="仿宋_GB2312"/>
          <w:sz w:val="32"/>
          <w:szCs w:val="24"/>
        </w:rPr>
      </w:pPr>
      <w:r>
        <w:rPr>
          <w:rFonts w:hint="eastAsia" w:eastAsia="黑体"/>
          <w:sz w:val="32"/>
          <w:szCs w:val="24"/>
        </w:rPr>
        <w:t>第十一条</w:t>
      </w:r>
      <w:r>
        <w:rPr>
          <w:rFonts w:hint="eastAsia" w:eastAsia="仿宋_GB2312"/>
          <w:sz w:val="32"/>
          <w:szCs w:val="24"/>
        </w:rPr>
        <w:t>【设计变更】建设工程施工图设计文件中涉及海绵设施内容部分确需变更设计的，应按规定程序重新进行施工图审查，同时审查海绵设施内容，设计变更不得降低其低影响开发目标。</w:t>
      </w:r>
    </w:p>
    <w:p>
      <w:pPr>
        <w:adjustRightInd w:val="0"/>
        <w:snapToGrid w:val="0"/>
        <w:spacing w:line="560" w:lineRule="exact"/>
        <w:ind w:firstLine="640" w:firstLineChars="200"/>
        <w:rPr>
          <w:rFonts w:eastAsia="仿宋_GB2312"/>
          <w:sz w:val="32"/>
        </w:rPr>
      </w:pPr>
      <w:r>
        <w:rPr>
          <w:rFonts w:hint="eastAsia" w:eastAsia="黑体"/>
          <w:sz w:val="32"/>
          <w:szCs w:val="24"/>
        </w:rPr>
        <w:t>第十二条</w:t>
      </w:r>
      <w:r>
        <w:rPr>
          <w:rFonts w:hint="eastAsia" w:eastAsia="仿宋_GB2312"/>
          <w:sz w:val="32"/>
          <w:szCs w:val="24"/>
        </w:rPr>
        <w:t>【建设要求】</w:t>
      </w:r>
      <w:r>
        <w:rPr>
          <w:rFonts w:hint="eastAsia" w:eastAsia="仿宋_GB2312"/>
          <w:sz w:val="32"/>
        </w:rPr>
        <w:t>海绵城市建设应当按照源头减排、过程控制、系统治理的要求统筹推进。</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已建区域的海绵城市建设，应当结合城市有机更新、地下管网整治、污水处理提质增效、水环境综合治理、内涝防治、园林绿化等，主要解决城市内涝、面源污染等问题。</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新建区域的海绵城市建设，应当按照海绵城市建设指标要求进行连片建设和全过程管控。</w:t>
      </w:r>
    </w:p>
    <w:p>
      <w:pPr>
        <w:adjustRightInd w:val="0"/>
        <w:snapToGrid w:val="0"/>
        <w:spacing w:line="560" w:lineRule="exact"/>
        <w:ind w:firstLine="640" w:firstLineChars="200"/>
        <w:rPr>
          <w:rFonts w:eastAsia="仿宋_GB2312"/>
          <w:sz w:val="32"/>
          <w:szCs w:val="24"/>
        </w:rPr>
      </w:pPr>
      <w:r>
        <w:rPr>
          <w:rFonts w:hint="eastAsia" w:eastAsia="黑体"/>
          <w:sz w:val="32"/>
          <w:szCs w:val="24"/>
        </w:rPr>
        <w:t>第十三条</w:t>
      </w:r>
      <w:r>
        <w:rPr>
          <w:rFonts w:hint="eastAsia" w:eastAsia="仿宋_GB2312"/>
          <w:sz w:val="32"/>
          <w:szCs w:val="24"/>
        </w:rPr>
        <w:t>【质量监管】建设单位对海绵城市建设工程质量负主体责任，应当严格履行法定建设程序，保证合理工期和造价。</w:t>
      </w:r>
      <w:r>
        <w:rPr>
          <w:rFonts w:eastAsia="仿宋_GB2312"/>
          <w:sz w:val="32"/>
          <w:szCs w:val="24"/>
        </w:rPr>
        <w:t>在施工过程中，建设行政主管部门应对建设项目的海绵城市建设工程质量进行监督管理</w:t>
      </w:r>
      <w:r>
        <w:rPr>
          <w:rFonts w:hint="eastAsia" w:eastAsia="仿宋_GB2312"/>
          <w:sz w:val="32"/>
          <w:szCs w:val="24"/>
        </w:rPr>
        <w:t>。</w:t>
      </w:r>
      <w:bookmarkStart w:id="1" w:name="_GoBack"/>
      <w:bookmarkEnd w:id="1"/>
    </w:p>
    <w:p>
      <w:pPr>
        <w:adjustRightInd w:val="0"/>
        <w:snapToGrid w:val="0"/>
        <w:spacing w:line="560" w:lineRule="exact"/>
        <w:ind w:firstLine="640" w:firstLineChars="200"/>
        <w:rPr>
          <w:rFonts w:eastAsia="仿宋_GB2312"/>
          <w:sz w:val="32"/>
          <w:szCs w:val="24"/>
        </w:rPr>
      </w:pPr>
      <w:r>
        <w:rPr>
          <w:rFonts w:hint="eastAsia" w:eastAsia="黑体"/>
          <w:sz w:val="32"/>
          <w:szCs w:val="24"/>
        </w:rPr>
        <w:t>第十四条</w:t>
      </w:r>
      <w:r>
        <w:rPr>
          <w:rFonts w:hint="eastAsia" w:eastAsia="仿宋_GB2312"/>
          <w:sz w:val="32"/>
          <w:szCs w:val="24"/>
        </w:rPr>
        <w:t>【竣工验收】海绵城市项目建成后，建设单位应当及时组织竣工验收。建设单位应提交第三方检测机构提供的雨水径流削减率和</w:t>
      </w:r>
      <w:r>
        <w:rPr>
          <w:rFonts w:hint="eastAsia" w:ascii="Times New Roman" w:hAnsi="Times New Roman" w:eastAsia="仿宋_GB2312" w:cs="Times New Roman"/>
          <w:sz w:val="32"/>
          <w:szCs w:val="24"/>
        </w:rPr>
        <w:t>污染物</w:t>
      </w:r>
      <w:r>
        <w:rPr>
          <w:rFonts w:hint="eastAsia" w:eastAsia="仿宋_GB2312"/>
          <w:sz w:val="32"/>
          <w:szCs w:val="24"/>
        </w:rPr>
        <w:t>去除率等报告数据，由市住建、自然资源和规划、水利、生态环境等部门组织工程验收和备案工作，对未按审查通过的海绵设施施工图设计文件施工或功能性检测指标不符合设计要求的项目，不予进行综合验收备案，不予交付使用。</w:t>
      </w:r>
    </w:p>
    <w:p>
      <w:pPr>
        <w:adjustRightInd w:val="0"/>
        <w:snapToGrid w:val="0"/>
        <w:spacing w:line="560" w:lineRule="exact"/>
        <w:ind w:firstLine="640" w:firstLineChars="200"/>
        <w:rPr>
          <w:rFonts w:eastAsia="仿宋_GB2312"/>
          <w:sz w:val="32"/>
          <w:szCs w:val="24"/>
        </w:rPr>
      </w:pPr>
      <w:r>
        <w:rPr>
          <w:rFonts w:hint="eastAsia" w:eastAsia="黑体"/>
          <w:sz w:val="32"/>
          <w:szCs w:val="24"/>
        </w:rPr>
        <w:t>第十五条</w:t>
      </w:r>
      <w:r>
        <w:rPr>
          <w:rFonts w:hint="eastAsia" w:eastAsia="仿宋_GB2312"/>
          <w:sz w:val="32"/>
          <w:szCs w:val="24"/>
        </w:rPr>
        <w:t>【工程交付】海绵设施竣工验收合格后，应随主体工程同步移交相关单位。</w:t>
      </w:r>
    </w:p>
    <w:p>
      <w:pPr>
        <w:adjustRightInd w:val="0"/>
        <w:snapToGrid w:val="0"/>
        <w:spacing w:line="560" w:lineRule="exact"/>
        <w:ind w:firstLine="640" w:firstLineChars="200"/>
        <w:rPr>
          <w:rFonts w:eastAsia="仿宋_GB2312"/>
          <w:sz w:val="32"/>
        </w:rPr>
      </w:pPr>
      <w:r>
        <w:rPr>
          <w:rFonts w:hint="eastAsia" w:eastAsia="黑体"/>
          <w:sz w:val="32"/>
          <w:szCs w:val="24"/>
        </w:rPr>
        <w:t>第十六条</w:t>
      </w:r>
      <w:r>
        <w:rPr>
          <w:rFonts w:hint="eastAsia" w:eastAsia="仿宋_GB2312"/>
          <w:sz w:val="32"/>
          <w:szCs w:val="24"/>
        </w:rPr>
        <w:t>【运维主体】</w:t>
      </w:r>
      <w:r>
        <w:rPr>
          <w:rFonts w:hint="eastAsia" w:eastAsia="仿宋_GB2312"/>
          <w:sz w:val="32"/>
        </w:rPr>
        <w:t>海绵设施在国家规定及合同约定的保修期限和保修范围的，由建设单位或者合同约定的单位负责运营维护管理；超过保修期限和保修范围的，按照下列规定进行运营维护管理：</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（一）城市公园、绿地、道路、排水管网等公共基础设施项目的海绵设施由相关职能部门或其授权的单位负责运营维护管理。</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二）公共建筑、住宅小区、工业项目等的海绵设施由所有权人或其委托的物业服务单位负责运营维护管理。无物业服务单位的住宅小区，由业主委员会或者物业管理委员会或者街道办事处委托专门机构进行运营维护管理。</w:t>
      </w:r>
    </w:p>
    <w:p>
      <w:pPr>
        <w:adjustRightInd w:val="0"/>
        <w:snapToGrid w:val="0"/>
        <w:spacing w:line="560" w:lineRule="exact"/>
        <w:ind w:firstLine="640" w:firstLineChars="200"/>
        <w:rPr>
          <w:rFonts w:eastAsia="仿宋_GB2312"/>
          <w:sz w:val="32"/>
          <w:szCs w:val="24"/>
        </w:rPr>
      </w:pPr>
      <w:r>
        <w:rPr>
          <w:rFonts w:hint="eastAsia" w:eastAsia="黑体"/>
          <w:sz w:val="32"/>
          <w:szCs w:val="24"/>
        </w:rPr>
        <w:t>第十七条</w:t>
      </w:r>
      <w:r>
        <w:rPr>
          <w:rFonts w:hint="eastAsia" w:eastAsia="仿宋_GB2312"/>
          <w:sz w:val="32"/>
          <w:szCs w:val="24"/>
        </w:rPr>
        <w:t>【运维资格】海绵城市项目运行维护单位应当具备法人资格，有从事海绵城市项目维护运营活动的资金、人员和设备，有完善的运行管理和安全管理制度。</w:t>
      </w:r>
    </w:p>
    <w:p>
      <w:pPr>
        <w:adjustRightInd w:val="0"/>
        <w:snapToGrid w:val="0"/>
        <w:spacing w:line="560" w:lineRule="exact"/>
        <w:ind w:firstLine="640" w:firstLineChars="200"/>
        <w:rPr>
          <w:rFonts w:eastAsia="仿宋_GB2312"/>
          <w:sz w:val="32"/>
          <w:szCs w:val="24"/>
        </w:rPr>
      </w:pPr>
      <w:r>
        <w:rPr>
          <w:rFonts w:hint="eastAsia" w:eastAsia="黑体"/>
          <w:sz w:val="32"/>
          <w:szCs w:val="24"/>
        </w:rPr>
        <w:t>第十八条</w:t>
      </w:r>
      <w:r>
        <w:rPr>
          <w:rFonts w:hint="eastAsia" w:eastAsia="仿宋_GB2312"/>
          <w:sz w:val="32"/>
          <w:szCs w:val="24"/>
        </w:rPr>
        <w:t>【运维要求】海绵城市运行维护单位应当建立海绵城市设施运行维护管理制度和操作规程。</w:t>
      </w:r>
    </w:p>
    <w:p>
      <w:pPr>
        <w:adjustRightInd w:val="0"/>
        <w:snapToGrid w:val="0"/>
        <w:spacing w:line="560" w:lineRule="exact"/>
        <w:ind w:firstLine="640" w:firstLineChars="200"/>
        <w:rPr>
          <w:rFonts w:eastAsia="仿宋_GB2312"/>
          <w:sz w:val="32"/>
        </w:rPr>
      </w:pPr>
      <w:r>
        <w:rPr>
          <w:rFonts w:hint="eastAsia" w:eastAsia="黑体"/>
          <w:sz w:val="32"/>
          <w:szCs w:val="24"/>
        </w:rPr>
        <w:t>第十九条</w:t>
      </w:r>
      <w:r>
        <w:rPr>
          <w:rFonts w:hint="eastAsia" w:eastAsia="仿宋_GB2312"/>
          <w:sz w:val="32"/>
          <w:szCs w:val="24"/>
        </w:rPr>
        <w:t>【资金保障】</w:t>
      </w:r>
      <w:r>
        <w:rPr>
          <w:rFonts w:hint="eastAsia" w:eastAsia="仿宋_GB2312"/>
          <w:sz w:val="32"/>
        </w:rPr>
        <w:t>城市公园、绿地、道路、排水管网等公共基础设施项目的海绵设施的建设和运营维护管理资金应当根据权限范围纳入同级财政预算。</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公共建筑、住宅小区、工业项目等其他项目海绵设施的建设和运营维护管理资金，由所有权人承担或者按照合同约定执行。</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鼓励社会资本参与海绵城市建设和运营维护管理。</w:t>
      </w:r>
    </w:p>
    <w:p>
      <w:pPr>
        <w:adjustRightInd w:val="0"/>
        <w:snapToGrid w:val="0"/>
        <w:spacing w:line="560" w:lineRule="exact"/>
        <w:ind w:firstLine="640" w:firstLineChars="200"/>
        <w:rPr>
          <w:rFonts w:eastAsia="仿宋_GB2312"/>
          <w:sz w:val="32"/>
          <w:szCs w:val="24"/>
        </w:rPr>
      </w:pPr>
      <w:r>
        <w:rPr>
          <w:rFonts w:hint="eastAsia" w:eastAsia="黑体"/>
          <w:sz w:val="32"/>
          <w:szCs w:val="24"/>
        </w:rPr>
        <w:t>第二十条</w:t>
      </w:r>
      <w:r>
        <w:rPr>
          <w:rFonts w:hint="eastAsia" w:eastAsia="仿宋_GB2312"/>
          <w:sz w:val="32"/>
          <w:szCs w:val="24"/>
        </w:rPr>
        <w:t>【政策支持】市、区人民政府和园区管委会应当鼓励、支持海绵城市建设的科技研究和创新，推广先进技术、工艺、设备和材料，扶持海绵城市建设相关产业。</w:t>
      </w:r>
    </w:p>
    <w:p>
      <w:pPr>
        <w:adjustRightInd w:val="0"/>
        <w:snapToGrid w:val="0"/>
        <w:spacing w:line="560" w:lineRule="exact"/>
        <w:ind w:firstLine="640" w:firstLineChars="200"/>
        <w:rPr>
          <w:rFonts w:eastAsia="仿宋_GB2312"/>
          <w:sz w:val="32"/>
          <w:szCs w:val="24"/>
        </w:rPr>
      </w:pPr>
      <w:r>
        <w:rPr>
          <w:rFonts w:hint="eastAsia" w:eastAsia="黑体"/>
          <w:sz w:val="32"/>
          <w:szCs w:val="24"/>
        </w:rPr>
        <w:t>第二十一条</w:t>
      </w:r>
      <w:r>
        <w:rPr>
          <w:rFonts w:hint="eastAsia" w:eastAsia="仿宋_GB2312"/>
          <w:sz w:val="32"/>
          <w:szCs w:val="24"/>
        </w:rPr>
        <w:t>【违规处理】建设、规划设计、施工、监理、施工图审查等单位违反本办法的，由相关主管部门依法依规处理。</w:t>
      </w:r>
    </w:p>
    <w:p>
      <w:pPr>
        <w:adjustRightInd w:val="0"/>
        <w:snapToGrid w:val="0"/>
        <w:spacing w:line="560" w:lineRule="exact"/>
        <w:ind w:firstLine="640" w:firstLineChars="200"/>
        <w:rPr>
          <w:rFonts w:eastAsia="仿宋_GB2312"/>
          <w:sz w:val="32"/>
          <w:szCs w:val="24"/>
        </w:rPr>
      </w:pPr>
      <w:r>
        <w:rPr>
          <w:rFonts w:hint="eastAsia" w:eastAsia="仿宋_GB2312"/>
          <w:sz w:val="32"/>
          <w:szCs w:val="24"/>
        </w:rPr>
        <w:t>国家机关及其工作人员违反本办法的，依法依规给予处理。</w:t>
      </w:r>
    </w:p>
    <w:p>
      <w:pPr>
        <w:adjustRightInd w:val="0"/>
        <w:snapToGrid w:val="0"/>
        <w:spacing w:line="560" w:lineRule="exact"/>
        <w:ind w:firstLine="640" w:firstLineChars="200"/>
        <w:rPr>
          <w:rFonts w:eastAsia="仿宋_GB2312"/>
          <w:sz w:val="32"/>
          <w:szCs w:val="24"/>
        </w:rPr>
      </w:pPr>
      <w:r>
        <w:rPr>
          <w:rFonts w:hint="eastAsia" w:eastAsia="黑体"/>
          <w:sz w:val="32"/>
          <w:szCs w:val="24"/>
        </w:rPr>
        <w:t>第二十二条</w:t>
      </w:r>
      <w:r>
        <w:rPr>
          <w:rFonts w:hint="eastAsia" w:eastAsia="仿宋_GB2312"/>
          <w:sz w:val="32"/>
          <w:szCs w:val="24"/>
        </w:rPr>
        <w:t>【参照执行】各县海绵城市建设管理工作可参照本办法执行。</w:t>
      </w:r>
    </w:p>
    <w:p>
      <w:pPr>
        <w:spacing w:line="560" w:lineRule="exact"/>
        <w:ind w:firstLine="640" w:firstLineChars="200"/>
        <w:rPr>
          <w:sz w:val="32"/>
          <w:szCs w:val="24"/>
        </w:rPr>
      </w:pPr>
      <w:r>
        <w:rPr>
          <w:rFonts w:hint="eastAsia" w:eastAsia="黑体"/>
          <w:sz w:val="32"/>
          <w:szCs w:val="24"/>
        </w:rPr>
        <w:t>第二十三条</w:t>
      </w:r>
      <w:r>
        <w:rPr>
          <w:rFonts w:hint="eastAsia" w:eastAsia="仿宋_GB2312"/>
          <w:sz w:val="32"/>
          <w:szCs w:val="24"/>
        </w:rPr>
        <w:t>【施行时间】本办法自  年  月  日起施行。</w:t>
      </w:r>
    </w:p>
    <w:p>
      <w:pPr>
        <w:spacing w:line="560" w:lineRule="exact"/>
        <w:ind w:firstLine="1040" w:firstLineChars="200"/>
        <w:rPr>
          <w:rFonts w:ascii="方正小标宋_GBK" w:hAnsi="等线 Light" w:eastAsia="方正小标宋_GBK"/>
          <w:sz w:val="52"/>
          <w:szCs w:val="24"/>
        </w:rPr>
      </w:pPr>
    </w:p>
    <w:p>
      <w:pPr>
        <w:spacing w:line="560" w:lineRule="exact"/>
        <w:jc w:val="center"/>
        <w:rPr>
          <w:rFonts w:ascii="方正小标宋_GBK" w:hAnsi="等线 Light" w:eastAsia="方正小标宋_GBK"/>
          <w:sz w:val="52"/>
          <w:szCs w:val="24"/>
        </w:rPr>
      </w:pPr>
    </w:p>
    <w:p>
      <w:pPr>
        <w:spacing w:line="560" w:lineRule="exact"/>
        <w:rPr>
          <w:rFonts w:ascii="方正小标宋_GBK" w:hAnsi="等线 Light" w:eastAsia="方正小标宋_GBK"/>
          <w:sz w:val="52"/>
          <w:szCs w:val="24"/>
        </w:rPr>
      </w:pPr>
    </w:p>
    <w:p>
      <w:pPr>
        <w:pStyle w:val="4"/>
        <w:widowControl/>
        <w:spacing w:before="0" w:after="0" w:line="560" w:lineRule="exact"/>
        <w:ind w:firstLine="640" w:firstLineChars="200"/>
        <w:jc w:val="both"/>
        <w:rPr>
          <w:rFonts w:ascii="仿宋_GB2312" w:hAnsi="宋体" w:eastAsia="仿宋_GB2312"/>
          <w:color w:val="333333"/>
          <w:sz w:val="32"/>
        </w:rPr>
      </w:pPr>
    </w:p>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4416"/>
    <w:rsid w:val="0001765F"/>
    <w:rsid w:val="00030B32"/>
    <w:rsid w:val="00052971"/>
    <w:rsid w:val="00064E84"/>
    <w:rsid w:val="00083CC7"/>
    <w:rsid w:val="000A6460"/>
    <w:rsid w:val="000C1378"/>
    <w:rsid w:val="000C5235"/>
    <w:rsid w:val="000E0B49"/>
    <w:rsid w:val="000F3DAF"/>
    <w:rsid w:val="0011468E"/>
    <w:rsid w:val="00132377"/>
    <w:rsid w:val="00184BCE"/>
    <w:rsid w:val="001A1A00"/>
    <w:rsid w:val="001A54AC"/>
    <w:rsid w:val="001E0899"/>
    <w:rsid w:val="001E44FF"/>
    <w:rsid w:val="002146F7"/>
    <w:rsid w:val="00231196"/>
    <w:rsid w:val="00242801"/>
    <w:rsid w:val="00264FE4"/>
    <w:rsid w:val="002923D5"/>
    <w:rsid w:val="002B055D"/>
    <w:rsid w:val="002C373B"/>
    <w:rsid w:val="002C445B"/>
    <w:rsid w:val="003029E5"/>
    <w:rsid w:val="00326BAE"/>
    <w:rsid w:val="00356E12"/>
    <w:rsid w:val="003611FE"/>
    <w:rsid w:val="003800BE"/>
    <w:rsid w:val="003B1DFE"/>
    <w:rsid w:val="003D15B0"/>
    <w:rsid w:val="003D6DAA"/>
    <w:rsid w:val="003E429D"/>
    <w:rsid w:val="003E6C70"/>
    <w:rsid w:val="003F66C6"/>
    <w:rsid w:val="003F7C63"/>
    <w:rsid w:val="00403704"/>
    <w:rsid w:val="0042133A"/>
    <w:rsid w:val="00476C85"/>
    <w:rsid w:val="004779D8"/>
    <w:rsid w:val="004C7A1C"/>
    <w:rsid w:val="004E5E4A"/>
    <w:rsid w:val="00555DB3"/>
    <w:rsid w:val="00561E1F"/>
    <w:rsid w:val="00573902"/>
    <w:rsid w:val="00587D72"/>
    <w:rsid w:val="00590A99"/>
    <w:rsid w:val="0059398D"/>
    <w:rsid w:val="005B4C07"/>
    <w:rsid w:val="005B5D48"/>
    <w:rsid w:val="005C78DF"/>
    <w:rsid w:val="00644C24"/>
    <w:rsid w:val="00655315"/>
    <w:rsid w:val="006A1176"/>
    <w:rsid w:val="006B5C3C"/>
    <w:rsid w:val="006C58BD"/>
    <w:rsid w:val="006E0B84"/>
    <w:rsid w:val="0073666E"/>
    <w:rsid w:val="00752588"/>
    <w:rsid w:val="007537E4"/>
    <w:rsid w:val="00760EFB"/>
    <w:rsid w:val="00764A8D"/>
    <w:rsid w:val="00764EDD"/>
    <w:rsid w:val="007839FC"/>
    <w:rsid w:val="00787F05"/>
    <w:rsid w:val="007C1B96"/>
    <w:rsid w:val="007F0239"/>
    <w:rsid w:val="0080354B"/>
    <w:rsid w:val="00866D69"/>
    <w:rsid w:val="008B6A25"/>
    <w:rsid w:val="008D28CD"/>
    <w:rsid w:val="009224C6"/>
    <w:rsid w:val="00952A37"/>
    <w:rsid w:val="00997E24"/>
    <w:rsid w:val="009A4B54"/>
    <w:rsid w:val="00A612DA"/>
    <w:rsid w:val="00A72DA3"/>
    <w:rsid w:val="00A960BD"/>
    <w:rsid w:val="00AF060D"/>
    <w:rsid w:val="00B01D5C"/>
    <w:rsid w:val="00B16F0E"/>
    <w:rsid w:val="00B179FD"/>
    <w:rsid w:val="00B5300C"/>
    <w:rsid w:val="00BB28C6"/>
    <w:rsid w:val="00BD4744"/>
    <w:rsid w:val="00BD65ED"/>
    <w:rsid w:val="00C11B93"/>
    <w:rsid w:val="00C85831"/>
    <w:rsid w:val="00C87F9E"/>
    <w:rsid w:val="00D02549"/>
    <w:rsid w:val="00D03451"/>
    <w:rsid w:val="00D426D2"/>
    <w:rsid w:val="00D8142D"/>
    <w:rsid w:val="00D825DB"/>
    <w:rsid w:val="00D90450"/>
    <w:rsid w:val="00DA5711"/>
    <w:rsid w:val="00DB51C8"/>
    <w:rsid w:val="00DB5ACF"/>
    <w:rsid w:val="00DC23E9"/>
    <w:rsid w:val="00DC735B"/>
    <w:rsid w:val="00DE039F"/>
    <w:rsid w:val="00E46824"/>
    <w:rsid w:val="00E649AF"/>
    <w:rsid w:val="00E75C77"/>
    <w:rsid w:val="00EA320C"/>
    <w:rsid w:val="00EA4869"/>
    <w:rsid w:val="00EA59CB"/>
    <w:rsid w:val="00EE4416"/>
    <w:rsid w:val="00EF222E"/>
    <w:rsid w:val="00F041C0"/>
    <w:rsid w:val="00F50250"/>
    <w:rsid w:val="00F50430"/>
    <w:rsid w:val="00F550F5"/>
    <w:rsid w:val="00F66467"/>
    <w:rsid w:val="00F850E7"/>
    <w:rsid w:val="00FA296F"/>
    <w:rsid w:val="1C0569C5"/>
    <w:rsid w:val="1D483DE9"/>
    <w:rsid w:val="22976FA5"/>
    <w:rsid w:val="2F7A6594"/>
    <w:rsid w:val="35796644"/>
    <w:rsid w:val="3EBE132C"/>
    <w:rsid w:val="49A74C1A"/>
    <w:rsid w:val="75FC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rPr>
  </w:style>
  <w:style w:type="paragraph" w:styleId="4">
    <w:name w:val="Normal (Web)"/>
    <w:basedOn w:val="1"/>
    <w:unhideWhenUsed/>
    <w:uiPriority w:val="99"/>
    <w:pPr>
      <w:spacing w:before="100" w:beforeAutospacing="1" w:after="100" w:afterAutospacing="1"/>
      <w:jc w:val="left"/>
    </w:pPr>
    <w:rPr>
      <w:rFonts w:ascii="Calibri" w:hAnsi="Calibri" w:eastAsia="宋体" w:cs="Times New Roman"/>
      <w:sz w:val="24"/>
      <w:szCs w:val="24"/>
    </w:rPr>
  </w:style>
  <w:style w:type="character" w:customStyle="1" w:styleId="7">
    <w:name w:val="页脚 Char1"/>
    <w:basedOn w:val="6"/>
    <w:link w:val="3"/>
    <w:unhideWhenUsed/>
    <w:locked/>
    <w:uiPriority w:val="99"/>
    <w:rPr>
      <w:sz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Pages>
  <Words>424</Words>
  <Characters>2422</Characters>
  <Lines>20</Lines>
  <Paragraphs>5</Paragraphs>
  <TotalTime>12</TotalTime>
  <ScaleCrop>false</ScaleCrop>
  <LinksUpToDate>false</LinksUpToDate>
  <CharactersWithSpaces>2841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2021-05-19T06:12:00Z</dcterms:created>
  <dc:creator>HP2</dc:creator>
  <cp:lastModifiedBy>Die Nimandsrose</cp:lastModifiedBy>
  <cp:lastPrinted>2021-09-18T01:23:35Z</cp:lastPrinted>
  <dcterms:modified xsi:type="dcterms:W3CDTF">2021-09-18T02:13:21Z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446346467_btnclosed</vt:lpwstr>
  </property>
  <property fmtid="{D5CDD505-2E9C-101B-9397-08002B2CF9AE}" pid="3" name="KSOProductBuildVer">
    <vt:lpwstr>2052-11.1.0.10314</vt:lpwstr>
  </property>
</Properties>
</file>